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F8E" w:rsidRPr="006E40AC" w:rsidRDefault="00565F8E" w:rsidP="00565F8E">
      <w:pPr>
        <w:rPr>
          <w:sz w:val="19"/>
          <w:szCs w:val="19"/>
        </w:rPr>
      </w:pPr>
    </w:p>
    <w:p w:rsidR="00565F8E" w:rsidRPr="00565F8E" w:rsidRDefault="00565F8E" w:rsidP="00565F8E">
      <w:pPr>
        <w:jc w:val="center"/>
        <w:rPr>
          <w:rFonts w:ascii="Arial" w:hAnsi="Arial" w:cs="Arial"/>
          <w:b/>
          <w:caps/>
        </w:rPr>
      </w:pPr>
      <w:r w:rsidRPr="00565F8E">
        <w:rPr>
          <w:rFonts w:ascii="Arial" w:hAnsi="Arial" w:cs="Arial"/>
          <w:b/>
        </w:rPr>
        <w:t xml:space="preserve">DISCIPLINARY RULES </w:t>
      </w:r>
      <w:smartTag w:uri="urn:schemas-microsoft-com:office:smarttags" w:element="stockticker">
        <w:r w:rsidRPr="00565F8E">
          <w:rPr>
            <w:rFonts w:ascii="Arial" w:hAnsi="Arial" w:cs="Arial"/>
            <w:b/>
          </w:rPr>
          <w:t>AND</w:t>
        </w:r>
      </w:smartTag>
      <w:r w:rsidRPr="00565F8E">
        <w:rPr>
          <w:rFonts w:ascii="Arial" w:hAnsi="Arial" w:cs="Arial"/>
          <w:b/>
        </w:rPr>
        <w:t xml:space="preserve"> PROCEDURE </w:t>
      </w:r>
      <w:r w:rsidRPr="00565F8E">
        <w:rPr>
          <w:rFonts w:ascii="Arial" w:hAnsi="Arial" w:cs="Arial"/>
          <w:b/>
        </w:rPr>
        <w:br/>
      </w:r>
    </w:p>
    <w:p w:rsidR="00565F8E" w:rsidRPr="00565F8E" w:rsidRDefault="00565F8E" w:rsidP="00565F8E">
      <w:pPr>
        <w:jc w:val="center"/>
        <w:rPr>
          <w:rFonts w:ascii="Arial" w:hAnsi="Arial" w:cs="Arial"/>
          <w:b/>
          <w:caps/>
        </w:rPr>
      </w:pPr>
    </w:p>
    <w:p w:rsidR="00565F8E" w:rsidRPr="00565F8E" w:rsidRDefault="00565F8E" w:rsidP="00565F8E">
      <w:pPr>
        <w:jc w:val="center"/>
        <w:rPr>
          <w:rFonts w:ascii="Arial" w:hAnsi="Arial" w:cs="Arial"/>
          <w:b/>
          <w:caps/>
        </w:rPr>
      </w:pPr>
      <w:r w:rsidRPr="00565F8E">
        <w:rPr>
          <w:rFonts w:ascii="Arial" w:hAnsi="Arial" w:cs="Arial"/>
          <w:b/>
          <w:caps/>
        </w:rPr>
        <w:t>these rules &amp; procedures do not form part of the employment contract and are therefore non-contractual</w:t>
      </w:r>
    </w:p>
    <w:p w:rsidR="00565F8E" w:rsidRPr="00565F8E" w:rsidRDefault="00565F8E" w:rsidP="00565F8E">
      <w:pPr>
        <w:jc w:val="center"/>
        <w:rPr>
          <w:rFonts w:ascii="Arial" w:hAnsi="Arial" w:cs="Arial"/>
          <w:b/>
          <w:caps/>
        </w:rPr>
      </w:pPr>
      <w:r w:rsidRPr="00565F8E">
        <w:rPr>
          <w:rFonts w:ascii="Arial" w:hAnsi="Arial" w:cs="Arial"/>
          <w:b/>
          <w:caps/>
        </w:rPr>
        <w:t xml:space="preserve"> </w:t>
      </w:r>
    </w:p>
    <w:p w:rsidR="00565F8E" w:rsidRPr="00565F8E" w:rsidRDefault="00565F8E" w:rsidP="00565F8E">
      <w:pPr>
        <w:jc w:val="center"/>
        <w:rPr>
          <w:rFonts w:ascii="Arial" w:hAnsi="Arial" w:cs="Arial"/>
          <w:b/>
          <w:caps/>
        </w:rPr>
      </w:pPr>
    </w:p>
    <w:p w:rsidR="00565F8E" w:rsidRPr="00565F8E" w:rsidRDefault="00565F8E" w:rsidP="00565F8E">
      <w:pPr>
        <w:pStyle w:val="BodyCopy"/>
        <w:keepLines/>
        <w:numPr>
          <w:ilvl w:val="0"/>
          <w:numId w:val="1"/>
        </w:numPr>
        <w:tabs>
          <w:tab w:val="left" w:pos="360"/>
          <w:tab w:val="left" w:pos="567"/>
          <w:tab w:val="left" w:pos="1134"/>
        </w:tabs>
        <w:spacing w:before="0" w:line="240" w:lineRule="auto"/>
        <w:ind w:left="357" w:hanging="357"/>
        <w:rPr>
          <w:rFonts w:ascii="Arial" w:hAnsi="Arial" w:cs="Arial"/>
          <w:sz w:val="20"/>
          <w:szCs w:val="20"/>
        </w:rPr>
      </w:pPr>
      <w:r w:rsidRPr="00565F8E">
        <w:rPr>
          <w:rFonts w:ascii="Arial" w:hAnsi="Arial" w:cs="Arial"/>
          <w:sz w:val="20"/>
          <w:szCs w:val="20"/>
        </w:rPr>
        <w:t>The Company’s aim is to encourage improvement in individual performance and conduct.  Employees are required to treat members of the public and other employees equally in accordance with the Equal Opportunities Policy. This procedure sets out the action which will be taken when disciplinary rules are breached.</w:t>
      </w:r>
    </w:p>
    <w:p w:rsidR="00565F8E" w:rsidRPr="00565F8E" w:rsidRDefault="00565F8E" w:rsidP="00565F8E">
      <w:pPr>
        <w:pStyle w:val="BodyCopy"/>
        <w:keepLines/>
        <w:numPr>
          <w:ilvl w:val="12"/>
          <w:numId w:val="0"/>
        </w:numPr>
        <w:tabs>
          <w:tab w:val="left" w:pos="592"/>
        </w:tabs>
        <w:spacing w:before="0" w:line="240" w:lineRule="auto"/>
        <w:ind w:left="360"/>
        <w:rPr>
          <w:rFonts w:ascii="Arial" w:hAnsi="Arial" w:cs="Arial"/>
          <w:sz w:val="20"/>
          <w:szCs w:val="20"/>
        </w:rPr>
      </w:pPr>
    </w:p>
    <w:p w:rsidR="00565F8E" w:rsidRPr="00565F8E" w:rsidRDefault="00565F8E" w:rsidP="00565F8E">
      <w:pPr>
        <w:pStyle w:val="BodyCopy"/>
        <w:keepLines/>
        <w:numPr>
          <w:ilvl w:val="0"/>
          <w:numId w:val="1"/>
        </w:numPr>
        <w:tabs>
          <w:tab w:val="left" w:pos="360"/>
          <w:tab w:val="left" w:pos="592"/>
        </w:tabs>
        <w:spacing w:before="0" w:line="240" w:lineRule="auto"/>
        <w:rPr>
          <w:rFonts w:ascii="Arial" w:hAnsi="Arial" w:cs="Arial"/>
          <w:sz w:val="20"/>
          <w:szCs w:val="20"/>
        </w:rPr>
      </w:pPr>
      <w:r w:rsidRPr="00565F8E">
        <w:rPr>
          <w:rFonts w:ascii="Arial" w:hAnsi="Arial" w:cs="Arial"/>
          <w:b/>
          <w:sz w:val="20"/>
          <w:szCs w:val="20"/>
        </w:rPr>
        <w:t xml:space="preserve">Principles: </w:t>
      </w:r>
    </w:p>
    <w:p w:rsidR="00565F8E" w:rsidRPr="00565F8E" w:rsidRDefault="00565F8E" w:rsidP="00565F8E">
      <w:pPr>
        <w:pStyle w:val="BodyCopy"/>
        <w:keepLines/>
        <w:tabs>
          <w:tab w:val="left" w:pos="592"/>
        </w:tabs>
        <w:spacing w:before="0" w:line="240" w:lineRule="auto"/>
        <w:ind w:left="754" w:hanging="397"/>
        <w:jc w:val="left"/>
        <w:rPr>
          <w:rFonts w:ascii="Arial" w:hAnsi="Arial" w:cs="Arial"/>
          <w:sz w:val="20"/>
          <w:szCs w:val="20"/>
        </w:rPr>
      </w:pPr>
      <w:r w:rsidRPr="00565F8E">
        <w:rPr>
          <w:rFonts w:ascii="Arial" w:hAnsi="Arial" w:cs="Arial"/>
          <w:sz w:val="20"/>
          <w:szCs w:val="20"/>
        </w:rPr>
        <w:t>(a)</w:t>
      </w:r>
      <w:r w:rsidRPr="00565F8E">
        <w:rPr>
          <w:rFonts w:ascii="Arial" w:hAnsi="Arial" w:cs="Arial"/>
          <w:sz w:val="20"/>
          <w:szCs w:val="20"/>
        </w:rPr>
        <w:tab/>
      </w:r>
      <w:bookmarkStart w:id="0" w:name="_GoBack"/>
      <w:bookmarkEnd w:id="0"/>
      <w:r w:rsidRPr="00565F8E">
        <w:rPr>
          <w:rFonts w:ascii="Arial" w:hAnsi="Arial" w:cs="Arial"/>
          <w:sz w:val="20"/>
          <w:szCs w:val="20"/>
        </w:rPr>
        <w:t>The list of rules is not to be regarded as an exhaustive list.</w:t>
      </w:r>
    </w:p>
    <w:p w:rsidR="00565F8E" w:rsidRPr="00565F8E" w:rsidRDefault="00565F8E" w:rsidP="00565F8E">
      <w:pPr>
        <w:pStyle w:val="BodyCopy"/>
        <w:keepLines/>
        <w:tabs>
          <w:tab w:val="left" w:pos="567"/>
        </w:tabs>
        <w:spacing w:before="0" w:line="240" w:lineRule="auto"/>
        <w:ind w:left="754" w:hanging="397"/>
        <w:jc w:val="left"/>
        <w:rPr>
          <w:rFonts w:ascii="Arial" w:hAnsi="Arial" w:cs="Arial"/>
          <w:sz w:val="20"/>
          <w:szCs w:val="20"/>
        </w:rPr>
      </w:pPr>
      <w:r w:rsidRPr="00565F8E">
        <w:rPr>
          <w:rFonts w:ascii="Arial" w:hAnsi="Arial" w:cs="Arial"/>
          <w:sz w:val="20"/>
          <w:szCs w:val="20"/>
        </w:rPr>
        <w:t>(b)</w:t>
      </w:r>
      <w:r w:rsidRPr="00565F8E">
        <w:rPr>
          <w:rFonts w:ascii="Arial" w:hAnsi="Arial" w:cs="Arial"/>
          <w:sz w:val="20"/>
          <w:szCs w:val="20"/>
        </w:rPr>
        <w:tab/>
        <w:t>The procedure is designed to establish the facts quickly and to deal consistently with disciplinary issues. No disciplinary action will be taken until the matter has been fully investigated.</w:t>
      </w:r>
    </w:p>
    <w:p w:rsidR="00565F8E" w:rsidRPr="00565F8E" w:rsidRDefault="00565F8E" w:rsidP="00565F8E">
      <w:pPr>
        <w:pStyle w:val="BodyCopy"/>
        <w:keepLines/>
        <w:tabs>
          <w:tab w:val="left" w:pos="567"/>
        </w:tabs>
        <w:spacing w:before="0" w:line="240" w:lineRule="auto"/>
        <w:ind w:left="754" w:hanging="397"/>
        <w:jc w:val="left"/>
        <w:rPr>
          <w:rFonts w:ascii="Arial" w:hAnsi="Arial" w:cs="Arial"/>
          <w:sz w:val="20"/>
          <w:szCs w:val="20"/>
        </w:rPr>
      </w:pPr>
      <w:r w:rsidRPr="00565F8E">
        <w:rPr>
          <w:rFonts w:ascii="Arial" w:hAnsi="Arial" w:cs="Arial"/>
          <w:sz w:val="20"/>
          <w:szCs w:val="20"/>
        </w:rPr>
        <w:t>(c)</w:t>
      </w:r>
      <w:r w:rsidRPr="00565F8E">
        <w:rPr>
          <w:rFonts w:ascii="Arial" w:hAnsi="Arial" w:cs="Arial"/>
          <w:sz w:val="20"/>
          <w:szCs w:val="20"/>
        </w:rPr>
        <w:tab/>
        <w:t>At every stage employees will have the opportunity to state their case and be accompanied by a fellow employee of their choice at the hearings.</w:t>
      </w:r>
    </w:p>
    <w:p w:rsidR="00565F8E" w:rsidRPr="00565F8E" w:rsidRDefault="00565F8E" w:rsidP="00565F8E">
      <w:pPr>
        <w:pStyle w:val="BodyCopy"/>
        <w:keepLines/>
        <w:tabs>
          <w:tab w:val="left" w:pos="567"/>
        </w:tabs>
        <w:spacing w:before="0" w:line="240" w:lineRule="auto"/>
        <w:ind w:left="754" w:hanging="397"/>
        <w:jc w:val="left"/>
        <w:rPr>
          <w:rFonts w:ascii="Arial" w:hAnsi="Arial" w:cs="Arial"/>
          <w:sz w:val="20"/>
          <w:szCs w:val="20"/>
        </w:rPr>
      </w:pPr>
      <w:r w:rsidRPr="00565F8E">
        <w:rPr>
          <w:rFonts w:ascii="Arial" w:hAnsi="Arial" w:cs="Arial"/>
          <w:sz w:val="20"/>
          <w:szCs w:val="20"/>
        </w:rPr>
        <w:t>(d)</w:t>
      </w:r>
      <w:r w:rsidRPr="00565F8E">
        <w:rPr>
          <w:rFonts w:ascii="Arial" w:hAnsi="Arial" w:cs="Arial"/>
          <w:sz w:val="20"/>
          <w:szCs w:val="20"/>
        </w:rPr>
        <w:tab/>
        <w:t>Only a Director has the right to suspend or dismiss. An employee may, however, be given a verbal or written warning by their immediate superior.</w:t>
      </w:r>
    </w:p>
    <w:p w:rsidR="00565F8E" w:rsidRPr="00565F8E" w:rsidRDefault="00565F8E" w:rsidP="00565F8E">
      <w:pPr>
        <w:pStyle w:val="BodyCopy"/>
        <w:keepLines/>
        <w:tabs>
          <w:tab w:val="left" w:pos="567"/>
        </w:tabs>
        <w:spacing w:before="0" w:line="240" w:lineRule="auto"/>
        <w:ind w:left="754" w:hanging="397"/>
        <w:jc w:val="left"/>
        <w:rPr>
          <w:rFonts w:ascii="Arial" w:hAnsi="Arial" w:cs="Arial"/>
          <w:sz w:val="20"/>
          <w:szCs w:val="20"/>
        </w:rPr>
      </w:pPr>
      <w:r w:rsidRPr="00565F8E">
        <w:rPr>
          <w:rFonts w:ascii="Arial" w:hAnsi="Arial" w:cs="Arial"/>
          <w:sz w:val="20"/>
          <w:szCs w:val="20"/>
        </w:rPr>
        <w:t>(e)</w:t>
      </w:r>
      <w:r w:rsidRPr="00565F8E">
        <w:rPr>
          <w:rFonts w:ascii="Arial" w:hAnsi="Arial" w:cs="Arial"/>
          <w:sz w:val="20"/>
          <w:szCs w:val="20"/>
        </w:rPr>
        <w:tab/>
        <w:t>An employee has the right to appeal against any disciplinary decision.</w:t>
      </w:r>
    </w:p>
    <w:p w:rsidR="00565F8E" w:rsidRPr="00565F8E" w:rsidRDefault="00565F8E" w:rsidP="00565F8E">
      <w:pPr>
        <w:pStyle w:val="BodyCopy"/>
        <w:keepLines/>
        <w:tabs>
          <w:tab w:val="left" w:pos="567"/>
        </w:tabs>
        <w:spacing w:before="0" w:line="240" w:lineRule="auto"/>
        <w:ind w:left="594"/>
        <w:rPr>
          <w:rFonts w:ascii="Arial" w:hAnsi="Arial" w:cs="Arial"/>
          <w:sz w:val="20"/>
          <w:szCs w:val="20"/>
        </w:rPr>
      </w:pPr>
    </w:p>
    <w:p w:rsidR="00565F8E" w:rsidRPr="00565F8E" w:rsidRDefault="00565F8E" w:rsidP="00565F8E">
      <w:pPr>
        <w:pStyle w:val="BodyCopy"/>
        <w:keepLines/>
        <w:tabs>
          <w:tab w:val="left" w:pos="567"/>
        </w:tabs>
        <w:spacing w:before="0" w:line="240" w:lineRule="auto"/>
        <w:ind w:left="357" w:hanging="357"/>
        <w:rPr>
          <w:rFonts w:ascii="Arial" w:hAnsi="Arial" w:cs="Arial"/>
          <w:b/>
          <w:sz w:val="20"/>
          <w:szCs w:val="20"/>
        </w:rPr>
      </w:pPr>
      <w:r w:rsidRPr="00565F8E">
        <w:rPr>
          <w:rFonts w:ascii="Arial" w:hAnsi="Arial" w:cs="Arial"/>
          <w:sz w:val="20"/>
          <w:szCs w:val="20"/>
        </w:rPr>
        <w:t>3.</w:t>
      </w:r>
      <w:r w:rsidRPr="00565F8E">
        <w:rPr>
          <w:rFonts w:ascii="Arial" w:hAnsi="Arial" w:cs="Arial"/>
          <w:b/>
          <w:sz w:val="20"/>
          <w:szCs w:val="20"/>
        </w:rPr>
        <w:tab/>
        <w:t>The Rules:</w:t>
      </w:r>
    </w:p>
    <w:p w:rsidR="00565F8E" w:rsidRPr="00565F8E" w:rsidRDefault="00565F8E" w:rsidP="00565F8E">
      <w:pPr>
        <w:pStyle w:val="BodyCopy"/>
        <w:keepLines/>
        <w:tabs>
          <w:tab w:val="left" w:pos="592"/>
        </w:tabs>
        <w:spacing w:before="0" w:line="240" w:lineRule="auto"/>
        <w:ind w:left="357" w:hanging="357"/>
        <w:rPr>
          <w:rFonts w:ascii="Arial" w:hAnsi="Arial" w:cs="Arial"/>
          <w:sz w:val="20"/>
          <w:szCs w:val="20"/>
        </w:rPr>
      </w:pPr>
      <w:r w:rsidRPr="00565F8E">
        <w:rPr>
          <w:rFonts w:ascii="Arial" w:hAnsi="Arial" w:cs="Arial"/>
          <w:sz w:val="20"/>
          <w:szCs w:val="20"/>
        </w:rPr>
        <w:tab/>
        <w:t>Breaches of the Company’s disciplinary rules which can lead to disciplinary action are:</w:t>
      </w:r>
    </w:p>
    <w:p w:rsidR="00565F8E" w:rsidRPr="00565F8E"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failure to observe a reasonable order or instruction;</w:t>
      </w:r>
    </w:p>
    <w:p w:rsidR="00565F8E" w:rsidRPr="00565F8E"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failure to observe a health and safety requirement;</w:t>
      </w:r>
    </w:p>
    <w:p w:rsidR="00565F8E" w:rsidRPr="00565F8E"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inadequate time keeping;</w:t>
      </w:r>
    </w:p>
    <w:p w:rsidR="00565F8E" w:rsidRPr="00565F8E"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absence from work without proper cause;</w:t>
      </w:r>
    </w:p>
    <w:p w:rsidR="00EC15AF"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 xml:space="preserve">failure to inform employer of reason for absence within </w:t>
      </w:r>
      <w:r w:rsidR="00EC15AF">
        <w:rPr>
          <w:rFonts w:ascii="Arial" w:hAnsi="Arial" w:cs="Arial"/>
          <w:sz w:val="20"/>
          <w:szCs w:val="20"/>
        </w:rPr>
        <w:t>3 hours of absense.</w:t>
      </w:r>
    </w:p>
    <w:p w:rsidR="00565F8E" w:rsidRPr="00565F8E"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theft or removal of the Company’s property;</w:t>
      </w:r>
    </w:p>
    <w:p w:rsidR="00565F8E" w:rsidRPr="00565F8E"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loss, damage to or misuse of the Company’s property through negligence or carelessness;</w:t>
      </w:r>
    </w:p>
    <w:p w:rsidR="00565F8E" w:rsidRPr="00565F8E"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conduct detrimental to the interests of the Company;</w:t>
      </w:r>
    </w:p>
    <w:p w:rsidR="00565F8E" w:rsidRPr="00565F8E"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incapacity for work due to being under the influence of alcohol or illegal drugs;</w:t>
      </w:r>
    </w:p>
    <w:p w:rsidR="00565F8E" w:rsidRPr="00565F8E"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physical assault or gross insubordination;</w:t>
      </w:r>
    </w:p>
    <w:p w:rsidR="00565F8E" w:rsidRPr="00565F8E"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Use of Company’s IT equipment for non-work related activities.</w:t>
      </w:r>
    </w:p>
    <w:p w:rsidR="00565F8E" w:rsidRPr="00565F8E"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committing an act outside work or being convicted for a criminal offence which is liable adversely to affect the performance of the contract of employment and/or the relationship between the employee and the Company;</w:t>
      </w:r>
    </w:p>
    <w:p w:rsidR="00565F8E" w:rsidRPr="00565F8E"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using abusive language to other staff or customers.</w:t>
      </w:r>
    </w:p>
    <w:p w:rsidR="00565F8E" w:rsidRPr="00565F8E"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Racial, religious or any other discrimination.</w:t>
      </w:r>
    </w:p>
    <w:p w:rsidR="00565F8E" w:rsidRPr="00565F8E"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Use of social media during working hours</w:t>
      </w:r>
    </w:p>
    <w:p w:rsidR="00565F8E" w:rsidRPr="00565F8E"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Use of mobile phones during working hours.</w:t>
      </w:r>
    </w:p>
    <w:p w:rsidR="00565F8E" w:rsidRPr="00565F8E"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 xml:space="preserve">Abuse of company customers </w:t>
      </w:r>
    </w:p>
    <w:p w:rsidR="00565F8E" w:rsidRPr="00565F8E" w:rsidRDefault="00565F8E" w:rsidP="00565F8E">
      <w:pPr>
        <w:pStyle w:val="BodyCopy"/>
        <w:keepLines/>
        <w:numPr>
          <w:ilvl w:val="0"/>
          <w:numId w:val="4"/>
        </w:numPr>
        <w:tabs>
          <w:tab w:val="left" w:pos="1134"/>
        </w:tabs>
        <w:spacing w:before="0" w:line="240" w:lineRule="auto"/>
        <w:rPr>
          <w:rFonts w:ascii="Arial" w:hAnsi="Arial" w:cs="Arial"/>
          <w:sz w:val="20"/>
          <w:szCs w:val="20"/>
        </w:rPr>
      </w:pPr>
      <w:r w:rsidRPr="00565F8E">
        <w:rPr>
          <w:rFonts w:ascii="Arial" w:hAnsi="Arial" w:cs="Arial"/>
          <w:sz w:val="20"/>
          <w:szCs w:val="20"/>
        </w:rPr>
        <w:t>posting any information about the company and/or any of its directors or employees on the internet or any social media platform that may, in the eyes of the director(s), reflect poorly on the companies/employees/directors image, and/or damage the companies or any employees reputation.</w:t>
      </w:r>
    </w:p>
    <w:p w:rsidR="00565F8E" w:rsidRPr="00565F8E" w:rsidRDefault="00565F8E" w:rsidP="00565F8E">
      <w:pPr>
        <w:pStyle w:val="BodyCopy"/>
        <w:keepLines/>
        <w:numPr>
          <w:ilvl w:val="0"/>
          <w:numId w:val="3"/>
        </w:numPr>
        <w:spacing w:before="0" w:line="240" w:lineRule="auto"/>
        <w:rPr>
          <w:rFonts w:ascii="Arial" w:hAnsi="Arial" w:cs="Arial"/>
          <w:sz w:val="20"/>
          <w:szCs w:val="20"/>
        </w:rPr>
      </w:pPr>
      <w:r w:rsidRPr="00565F8E">
        <w:rPr>
          <w:rFonts w:ascii="Arial" w:hAnsi="Arial" w:cs="Arial"/>
          <w:sz w:val="20"/>
          <w:szCs w:val="20"/>
        </w:rPr>
        <w:t xml:space="preserve"> </w:t>
      </w:r>
      <w:r w:rsidRPr="00565F8E">
        <w:rPr>
          <w:rFonts w:ascii="Arial" w:hAnsi="Arial" w:cs="Arial"/>
          <w:sz w:val="20"/>
          <w:szCs w:val="20"/>
        </w:rPr>
        <w:t>Falsification of timesheet and/or expenses records</w:t>
      </w:r>
      <w:r w:rsidRPr="00565F8E">
        <w:rPr>
          <w:rFonts w:ascii="Arial" w:hAnsi="Arial" w:cs="Arial"/>
          <w:sz w:val="20"/>
          <w:szCs w:val="20"/>
        </w:rPr>
        <w:t>.</w:t>
      </w:r>
    </w:p>
    <w:p w:rsidR="00565F8E" w:rsidRPr="00565F8E" w:rsidRDefault="00565F8E" w:rsidP="00565F8E">
      <w:pPr>
        <w:pStyle w:val="BodyCopy"/>
        <w:keepLines/>
        <w:tabs>
          <w:tab w:val="left" w:pos="1134"/>
        </w:tabs>
        <w:spacing w:before="0" w:line="240" w:lineRule="auto"/>
        <w:ind w:left="1134" w:hanging="567"/>
        <w:rPr>
          <w:rFonts w:ascii="Arial" w:hAnsi="Arial" w:cs="Arial"/>
          <w:sz w:val="20"/>
          <w:szCs w:val="20"/>
        </w:rPr>
      </w:pP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352" w:hanging="352"/>
        <w:jc w:val="left"/>
        <w:rPr>
          <w:rFonts w:ascii="Arial" w:hAnsi="Arial" w:cs="Arial"/>
          <w:sz w:val="20"/>
          <w:szCs w:val="20"/>
        </w:rPr>
      </w:pPr>
      <w:r w:rsidRPr="00565F8E">
        <w:rPr>
          <w:rFonts w:ascii="Arial" w:hAnsi="Arial" w:cs="Arial"/>
          <w:sz w:val="20"/>
          <w:szCs w:val="20"/>
        </w:rPr>
        <w:t xml:space="preserve">4.  </w:t>
      </w:r>
      <w:r w:rsidRPr="00565F8E">
        <w:rPr>
          <w:rFonts w:ascii="Arial" w:hAnsi="Arial" w:cs="Arial"/>
          <w:sz w:val="20"/>
          <w:szCs w:val="20"/>
        </w:rPr>
        <w:tab/>
      </w:r>
      <w:r w:rsidRPr="00565F8E">
        <w:rPr>
          <w:rFonts w:ascii="Arial" w:hAnsi="Arial" w:cs="Arial"/>
          <w:b/>
          <w:sz w:val="20"/>
          <w:szCs w:val="20"/>
        </w:rPr>
        <w:t>The Procedure</w:t>
      </w:r>
      <w:r w:rsidRPr="00565F8E">
        <w:rPr>
          <w:rFonts w:ascii="Arial" w:hAnsi="Arial" w:cs="Arial"/>
          <w:sz w:val="20"/>
          <w:szCs w:val="20"/>
        </w:rPr>
        <w:t>:</w:t>
      </w: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4" w:hanging="397"/>
        <w:jc w:val="left"/>
        <w:rPr>
          <w:rFonts w:ascii="Arial" w:hAnsi="Arial" w:cs="Arial"/>
          <w:sz w:val="20"/>
          <w:szCs w:val="20"/>
        </w:rPr>
      </w:pPr>
      <w:r w:rsidRPr="00565F8E">
        <w:rPr>
          <w:rFonts w:ascii="Arial" w:hAnsi="Arial" w:cs="Arial"/>
          <w:sz w:val="20"/>
          <w:szCs w:val="20"/>
        </w:rPr>
        <w:t xml:space="preserve">(a) </w:t>
      </w:r>
      <w:r w:rsidRPr="00565F8E">
        <w:rPr>
          <w:rFonts w:ascii="Arial" w:hAnsi="Arial" w:cs="Arial"/>
          <w:sz w:val="20"/>
          <w:szCs w:val="20"/>
        </w:rPr>
        <w:tab/>
        <w:t>Oral warning</w:t>
      </w: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4" w:hanging="397"/>
        <w:jc w:val="left"/>
        <w:rPr>
          <w:rFonts w:ascii="Arial" w:hAnsi="Arial" w:cs="Arial"/>
          <w:sz w:val="20"/>
          <w:szCs w:val="20"/>
        </w:rPr>
      </w:pPr>
      <w:r w:rsidRPr="00565F8E">
        <w:rPr>
          <w:rFonts w:ascii="Arial" w:hAnsi="Arial" w:cs="Arial"/>
          <w:sz w:val="20"/>
          <w:szCs w:val="20"/>
        </w:rPr>
        <w:tab/>
      </w:r>
      <w:r w:rsidRPr="00565F8E">
        <w:rPr>
          <w:rFonts w:ascii="Arial" w:hAnsi="Arial" w:cs="Arial"/>
          <w:sz w:val="20"/>
          <w:szCs w:val="20"/>
        </w:rPr>
        <w:tab/>
        <w:t>If conduct or performance is unsatisfactory, the employee will be given a formal oral warning, which will be recorded. The warning will be disregarded after twelve months satisfactory service.</w:t>
      </w: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4" w:hanging="397"/>
        <w:jc w:val="left"/>
        <w:rPr>
          <w:rFonts w:ascii="Arial" w:hAnsi="Arial" w:cs="Arial"/>
          <w:sz w:val="20"/>
          <w:szCs w:val="20"/>
        </w:rPr>
      </w:pP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4" w:hanging="397"/>
        <w:jc w:val="left"/>
        <w:rPr>
          <w:rFonts w:ascii="Arial" w:hAnsi="Arial" w:cs="Arial"/>
          <w:sz w:val="20"/>
          <w:szCs w:val="20"/>
        </w:rPr>
      </w:pPr>
      <w:r w:rsidRPr="00565F8E">
        <w:rPr>
          <w:rFonts w:ascii="Arial" w:hAnsi="Arial" w:cs="Arial"/>
          <w:sz w:val="20"/>
          <w:szCs w:val="20"/>
        </w:rPr>
        <w:t xml:space="preserve">(b)  </w:t>
      </w:r>
      <w:r w:rsidRPr="00565F8E">
        <w:rPr>
          <w:rFonts w:ascii="Arial" w:hAnsi="Arial" w:cs="Arial"/>
          <w:sz w:val="20"/>
          <w:szCs w:val="20"/>
        </w:rPr>
        <w:tab/>
        <w:t xml:space="preserve">Final written warning:  </w:t>
      </w: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4" w:hanging="397"/>
        <w:jc w:val="left"/>
        <w:rPr>
          <w:rFonts w:ascii="Arial" w:hAnsi="Arial" w:cs="Arial"/>
          <w:sz w:val="20"/>
          <w:szCs w:val="20"/>
        </w:rPr>
      </w:pPr>
      <w:r w:rsidRPr="00565F8E">
        <w:rPr>
          <w:rFonts w:ascii="Arial" w:hAnsi="Arial" w:cs="Arial"/>
          <w:sz w:val="20"/>
          <w:szCs w:val="20"/>
        </w:rPr>
        <w:lastRenderedPageBreak/>
        <w:tab/>
      </w:r>
      <w:r w:rsidRPr="00565F8E">
        <w:rPr>
          <w:rFonts w:ascii="Arial" w:hAnsi="Arial" w:cs="Arial"/>
          <w:sz w:val="20"/>
          <w:szCs w:val="20"/>
        </w:rPr>
        <w:tab/>
        <w:t>If conduct or performance is still unsatisfactory, or if a further offence occurs within the 12-month period, a final warning will be given making it clear that any recurrence of the offence or other misconduct within a period of twelve months will result in dismissal.</w:t>
      </w: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4" w:hanging="397"/>
        <w:jc w:val="left"/>
        <w:rPr>
          <w:rFonts w:ascii="Arial" w:hAnsi="Arial" w:cs="Arial"/>
          <w:sz w:val="20"/>
          <w:szCs w:val="20"/>
        </w:rPr>
      </w:pP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4" w:hanging="397"/>
        <w:jc w:val="left"/>
        <w:rPr>
          <w:rFonts w:ascii="Arial" w:hAnsi="Arial" w:cs="Arial"/>
          <w:sz w:val="20"/>
          <w:szCs w:val="20"/>
        </w:rPr>
      </w:pPr>
      <w:r w:rsidRPr="00565F8E">
        <w:rPr>
          <w:rFonts w:ascii="Arial" w:hAnsi="Arial" w:cs="Arial"/>
          <w:sz w:val="20"/>
          <w:szCs w:val="20"/>
        </w:rPr>
        <w:t xml:space="preserve">(c)  </w:t>
      </w:r>
      <w:r w:rsidRPr="00565F8E">
        <w:rPr>
          <w:rFonts w:ascii="Arial" w:hAnsi="Arial" w:cs="Arial"/>
          <w:sz w:val="20"/>
          <w:szCs w:val="20"/>
        </w:rPr>
        <w:tab/>
        <w:t>Dismissal</w:t>
      </w: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4" w:hanging="397"/>
        <w:jc w:val="left"/>
        <w:rPr>
          <w:rFonts w:ascii="Arial" w:hAnsi="Arial" w:cs="Arial"/>
          <w:sz w:val="20"/>
          <w:szCs w:val="20"/>
        </w:rPr>
      </w:pPr>
      <w:r w:rsidRPr="00565F8E">
        <w:rPr>
          <w:rFonts w:ascii="Arial" w:hAnsi="Arial" w:cs="Arial"/>
          <w:sz w:val="20"/>
          <w:szCs w:val="20"/>
        </w:rPr>
        <w:tab/>
      </w:r>
      <w:r w:rsidRPr="00565F8E">
        <w:rPr>
          <w:rFonts w:ascii="Arial" w:hAnsi="Arial" w:cs="Arial"/>
          <w:sz w:val="20"/>
          <w:szCs w:val="20"/>
        </w:rPr>
        <w:tab/>
        <w:t xml:space="preserve">If there is no satisfactory improvement or if further misconduct occurs, the employee will be dismissed. </w:t>
      </w: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4" w:hanging="397"/>
        <w:jc w:val="left"/>
        <w:rPr>
          <w:rFonts w:ascii="Arial" w:hAnsi="Arial" w:cs="Arial"/>
          <w:sz w:val="20"/>
          <w:szCs w:val="20"/>
        </w:rPr>
      </w:pP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4" w:hanging="397"/>
        <w:jc w:val="left"/>
        <w:rPr>
          <w:rFonts w:ascii="Arial" w:hAnsi="Arial" w:cs="Arial"/>
          <w:sz w:val="20"/>
          <w:szCs w:val="20"/>
        </w:rPr>
      </w:pPr>
      <w:r w:rsidRPr="00565F8E">
        <w:rPr>
          <w:rFonts w:ascii="Arial" w:hAnsi="Arial" w:cs="Arial"/>
          <w:sz w:val="20"/>
          <w:szCs w:val="20"/>
        </w:rPr>
        <w:t xml:space="preserve">(d)  </w:t>
      </w:r>
      <w:r w:rsidRPr="00565F8E">
        <w:rPr>
          <w:rFonts w:ascii="Arial" w:hAnsi="Arial" w:cs="Arial"/>
          <w:sz w:val="20"/>
          <w:szCs w:val="20"/>
        </w:rPr>
        <w:tab/>
        <w:t xml:space="preserve">Gross misconduct </w:t>
      </w: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4" w:hanging="397"/>
        <w:jc w:val="left"/>
        <w:rPr>
          <w:rFonts w:ascii="Arial" w:hAnsi="Arial" w:cs="Arial"/>
          <w:sz w:val="20"/>
          <w:szCs w:val="20"/>
        </w:rPr>
      </w:pPr>
      <w:r w:rsidRPr="00565F8E">
        <w:rPr>
          <w:rFonts w:ascii="Arial" w:hAnsi="Arial" w:cs="Arial"/>
          <w:sz w:val="20"/>
          <w:szCs w:val="20"/>
        </w:rPr>
        <w:tab/>
      </w:r>
      <w:r w:rsidRPr="00565F8E">
        <w:rPr>
          <w:rFonts w:ascii="Arial" w:hAnsi="Arial" w:cs="Arial"/>
          <w:sz w:val="20"/>
          <w:szCs w:val="20"/>
        </w:rPr>
        <w:tab/>
        <w:t>If, after investigation, it is confirmed that an employee has committed an offence of the following nature (</w:t>
      </w:r>
      <w:r w:rsidRPr="00565F8E">
        <w:rPr>
          <w:rFonts w:ascii="Arial" w:hAnsi="Arial" w:cs="Arial"/>
          <w:b/>
          <w:sz w:val="20"/>
          <w:szCs w:val="20"/>
        </w:rPr>
        <w:t>the list is not exhaustive</w:t>
      </w:r>
      <w:r w:rsidRPr="00565F8E">
        <w:rPr>
          <w:rFonts w:ascii="Arial" w:hAnsi="Arial" w:cs="Arial"/>
          <w:sz w:val="20"/>
          <w:szCs w:val="20"/>
        </w:rPr>
        <w:t xml:space="preserve">) the normal consequence will be immediate dismissal: </w:t>
      </w: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6" w:hanging="397"/>
        <w:jc w:val="left"/>
        <w:rPr>
          <w:rFonts w:ascii="Arial" w:hAnsi="Arial" w:cs="Arial"/>
          <w:sz w:val="20"/>
          <w:szCs w:val="20"/>
        </w:rPr>
      </w:pPr>
      <w:r w:rsidRPr="00565F8E">
        <w:rPr>
          <w:rFonts w:ascii="Arial" w:hAnsi="Arial" w:cs="Arial"/>
          <w:sz w:val="20"/>
          <w:szCs w:val="20"/>
        </w:rPr>
        <w:tab/>
      </w:r>
      <w:r w:rsidRPr="00565F8E">
        <w:rPr>
          <w:rFonts w:ascii="Arial" w:hAnsi="Arial" w:cs="Arial"/>
          <w:sz w:val="20"/>
          <w:szCs w:val="20"/>
        </w:rPr>
        <w:tab/>
      </w: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6" w:hanging="397"/>
        <w:jc w:val="left"/>
        <w:rPr>
          <w:rFonts w:ascii="Arial" w:hAnsi="Arial" w:cs="Arial"/>
          <w:sz w:val="20"/>
          <w:szCs w:val="20"/>
        </w:rPr>
      </w:pPr>
      <w:r w:rsidRPr="00565F8E">
        <w:rPr>
          <w:rFonts w:ascii="Arial" w:hAnsi="Arial" w:cs="Arial"/>
          <w:sz w:val="20"/>
          <w:szCs w:val="20"/>
        </w:rPr>
        <w:tab/>
      </w:r>
      <w:r w:rsidRPr="00565F8E">
        <w:rPr>
          <w:rFonts w:ascii="Arial" w:hAnsi="Arial" w:cs="Arial"/>
          <w:sz w:val="20"/>
          <w:szCs w:val="20"/>
        </w:rPr>
        <w:tab/>
        <w:t>*  theft or damage to the Company’s property including computer files, leaving company property unattended, incapacity for work due to being under the influence of alcohol or illegal drugs, physical assault and gross insubordination, falsification of time sheets or expenses records,sexual or racial harrassment, use of Company’s property for non-company activities, absence from work for a period in excess of 2 days without proper cause, failure to inform employer of reason for absence within 2 days of absence without proper cause, distruction of company property, posting of negative comments on any social media platform or on the internet.</w:t>
      </w: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4" w:hanging="397"/>
        <w:jc w:val="left"/>
        <w:rPr>
          <w:rFonts w:ascii="Arial" w:hAnsi="Arial" w:cs="Arial"/>
          <w:sz w:val="20"/>
          <w:szCs w:val="20"/>
        </w:rPr>
      </w:pP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4" w:hanging="397"/>
        <w:jc w:val="left"/>
        <w:rPr>
          <w:rFonts w:ascii="Arial" w:hAnsi="Arial" w:cs="Arial"/>
          <w:sz w:val="20"/>
          <w:szCs w:val="20"/>
        </w:rPr>
      </w:pPr>
      <w:r w:rsidRPr="00565F8E">
        <w:rPr>
          <w:rFonts w:ascii="Arial" w:hAnsi="Arial" w:cs="Arial"/>
          <w:sz w:val="20"/>
          <w:szCs w:val="20"/>
        </w:rPr>
        <w:tab/>
      </w:r>
      <w:r w:rsidRPr="00565F8E">
        <w:rPr>
          <w:rFonts w:ascii="Arial" w:hAnsi="Arial" w:cs="Arial"/>
          <w:sz w:val="20"/>
          <w:szCs w:val="20"/>
        </w:rPr>
        <w:tab/>
        <w:t>While the alleged gross misconduct is being investigated the employee may be suspended, during which time he or she will be paid the normal hourly rate. Any decision to dismiss will be taken by the employer only after a full investigation.</w:t>
      </w: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4" w:hanging="397"/>
        <w:jc w:val="left"/>
        <w:rPr>
          <w:rFonts w:ascii="Arial" w:hAnsi="Arial" w:cs="Arial"/>
          <w:sz w:val="20"/>
          <w:szCs w:val="20"/>
        </w:rPr>
      </w:pP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4" w:hanging="397"/>
        <w:jc w:val="left"/>
        <w:rPr>
          <w:rFonts w:ascii="Arial" w:hAnsi="Arial" w:cs="Arial"/>
          <w:sz w:val="20"/>
          <w:szCs w:val="20"/>
        </w:rPr>
      </w:pPr>
      <w:r w:rsidRPr="00565F8E">
        <w:rPr>
          <w:rFonts w:ascii="Arial" w:hAnsi="Arial" w:cs="Arial"/>
          <w:sz w:val="20"/>
          <w:szCs w:val="20"/>
        </w:rPr>
        <w:t>(e)</w:t>
      </w:r>
      <w:r w:rsidRPr="00565F8E">
        <w:rPr>
          <w:rFonts w:ascii="Arial" w:hAnsi="Arial" w:cs="Arial"/>
          <w:sz w:val="20"/>
          <w:szCs w:val="20"/>
        </w:rPr>
        <w:tab/>
        <w:t xml:space="preserve">Appeals </w:t>
      </w:r>
    </w:p>
    <w:p w:rsidR="00565F8E" w:rsidRPr="00565F8E" w:rsidRDefault="00565F8E" w:rsidP="00565F8E">
      <w:pPr>
        <w:pStyle w:val="BodyCopy"/>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line="240" w:lineRule="auto"/>
        <w:ind w:left="754" w:hanging="397"/>
        <w:jc w:val="left"/>
        <w:rPr>
          <w:rFonts w:ascii="Arial" w:hAnsi="Arial" w:cs="Arial"/>
          <w:sz w:val="20"/>
          <w:szCs w:val="20"/>
        </w:rPr>
      </w:pPr>
      <w:r w:rsidRPr="00565F8E">
        <w:rPr>
          <w:rFonts w:ascii="Arial" w:hAnsi="Arial" w:cs="Arial"/>
          <w:sz w:val="20"/>
          <w:szCs w:val="20"/>
        </w:rPr>
        <w:tab/>
      </w:r>
      <w:r w:rsidRPr="00565F8E">
        <w:rPr>
          <w:rFonts w:ascii="Arial" w:hAnsi="Arial" w:cs="Arial"/>
          <w:sz w:val="20"/>
          <w:szCs w:val="20"/>
        </w:rPr>
        <w:tab/>
        <w:t xml:space="preserve">An employee who wishes to appeal against any disciplinary decision must do so to the Director/Owner/Manager within five working days. The employer will hear the appeal and decide the case as impartially as possible. </w:t>
      </w:r>
      <w:r w:rsidRPr="00565F8E">
        <w:rPr>
          <w:rFonts w:ascii="Arial" w:hAnsi="Arial" w:cs="Arial"/>
          <w:sz w:val="20"/>
          <w:szCs w:val="20"/>
        </w:rPr>
        <w:tab/>
      </w:r>
      <w:r w:rsidRPr="00565F8E">
        <w:rPr>
          <w:rFonts w:ascii="Arial" w:hAnsi="Arial" w:cs="Arial"/>
          <w:sz w:val="20"/>
          <w:szCs w:val="20"/>
        </w:rPr>
        <w:tab/>
      </w:r>
    </w:p>
    <w:p w:rsidR="00565F8E" w:rsidRPr="00565F8E" w:rsidRDefault="00565F8E" w:rsidP="00565F8E">
      <w:pPr>
        <w:tabs>
          <w:tab w:val="left" w:pos="534"/>
          <w:tab w:val="left" w:pos="8522"/>
        </w:tabs>
        <w:ind w:left="540"/>
        <w:rPr>
          <w:rFonts w:ascii="Arial" w:hAnsi="Arial" w:cs="Arial"/>
        </w:rPr>
      </w:pPr>
    </w:p>
    <w:p w:rsidR="00565F8E" w:rsidRPr="00565F8E" w:rsidRDefault="00565F8E" w:rsidP="00565F8E">
      <w:pPr>
        <w:tabs>
          <w:tab w:val="left" w:pos="8522"/>
        </w:tabs>
        <w:ind w:left="-34"/>
        <w:rPr>
          <w:rFonts w:ascii="Arial" w:hAnsi="Arial" w:cs="Arial"/>
        </w:rPr>
      </w:pPr>
      <w:r w:rsidRPr="00565F8E">
        <w:rPr>
          <w:rFonts w:ascii="Arial" w:hAnsi="Arial" w:cs="Arial"/>
        </w:rPr>
        <w:t>The parties hereto have signed this Agreement the day and year first above written.</w:t>
      </w:r>
    </w:p>
    <w:p w:rsidR="00565F8E" w:rsidRPr="00565F8E" w:rsidRDefault="00565F8E" w:rsidP="00565F8E">
      <w:pPr>
        <w:rPr>
          <w:rFonts w:ascii="Arial" w:hAnsi="Arial" w:cs="Arial"/>
        </w:rPr>
      </w:pPr>
    </w:p>
    <w:tbl>
      <w:tblPr>
        <w:tblW w:w="8556" w:type="dxa"/>
        <w:tblInd w:w="-34" w:type="dxa"/>
        <w:tblLayout w:type="fixed"/>
        <w:tblLook w:val="0000" w:firstRow="0" w:lastRow="0" w:firstColumn="0" w:lastColumn="0" w:noHBand="0" w:noVBand="0"/>
      </w:tblPr>
      <w:tblGrid>
        <w:gridCol w:w="993"/>
        <w:gridCol w:w="4281"/>
        <w:gridCol w:w="482"/>
        <w:gridCol w:w="2800"/>
      </w:tblGrid>
      <w:tr w:rsidR="00565F8E" w:rsidRPr="00565F8E" w:rsidTr="00565F8E">
        <w:tblPrEx>
          <w:tblCellMar>
            <w:top w:w="0" w:type="dxa"/>
            <w:bottom w:w="0" w:type="dxa"/>
          </w:tblCellMar>
        </w:tblPrEx>
        <w:trPr>
          <w:cantSplit/>
        </w:trPr>
        <w:tc>
          <w:tcPr>
            <w:tcW w:w="993" w:type="dxa"/>
          </w:tcPr>
          <w:p w:rsidR="00565F8E" w:rsidRPr="00565F8E" w:rsidRDefault="00565F8E" w:rsidP="00032CE7">
            <w:pPr>
              <w:rPr>
                <w:rFonts w:ascii="Arial" w:hAnsi="Arial" w:cs="Arial"/>
              </w:rPr>
            </w:pPr>
            <w:r w:rsidRPr="00565F8E">
              <w:rPr>
                <w:rFonts w:ascii="Arial" w:hAnsi="Arial" w:cs="Arial"/>
                <w:b/>
              </w:rPr>
              <w:t>SIGNED</w:t>
            </w:r>
          </w:p>
        </w:tc>
        <w:tc>
          <w:tcPr>
            <w:tcW w:w="4281" w:type="dxa"/>
          </w:tcPr>
          <w:p w:rsidR="00565F8E" w:rsidRPr="00565F8E" w:rsidRDefault="00565F8E" w:rsidP="00032CE7">
            <w:pPr>
              <w:rPr>
                <w:rFonts w:ascii="Arial" w:hAnsi="Arial" w:cs="Arial"/>
              </w:rPr>
            </w:pPr>
            <w:r w:rsidRPr="00565F8E">
              <w:rPr>
                <w:rFonts w:ascii="Arial" w:hAnsi="Arial" w:cs="Arial"/>
              </w:rPr>
              <w:t>_______________________________</w:t>
            </w:r>
          </w:p>
        </w:tc>
        <w:tc>
          <w:tcPr>
            <w:tcW w:w="3282" w:type="dxa"/>
            <w:gridSpan w:val="2"/>
          </w:tcPr>
          <w:p w:rsidR="00565F8E" w:rsidRPr="00565F8E" w:rsidRDefault="00565F8E" w:rsidP="00032CE7">
            <w:pPr>
              <w:rPr>
                <w:rFonts w:ascii="Arial" w:hAnsi="Arial" w:cs="Arial"/>
              </w:rPr>
            </w:pPr>
          </w:p>
        </w:tc>
      </w:tr>
      <w:tr w:rsidR="00565F8E" w:rsidRPr="00565F8E" w:rsidTr="00565F8E">
        <w:tblPrEx>
          <w:tblCellMar>
            <w:top w:w="0" w:type="dxa"/>
            <w:bottom w:w="0" w:type="dxa"/>
          </w:tblCellMar>
        </w:tblPrEx>
        <w:trPr>
          <w:cantSplit/>
        </w:trPr>
        <w:tc>
          <w:tcPr>
            <w:tcW w:w="993" w:type="dxa"/>
          </w:tcPr>
          <w:p w:rsidR="00565F8E" w:rsidRPr="00565F8E" w:rsidRDefault="00565F8E" w:rsidP="00032CE7">
            <w:pPr>
              <w:rPr>
                <w:rFonts w:ascii="Arial" w:hAnsi="Arial" w:cs="Arial"/>
                <w:b/>
              </w:rPr>
            </w:pPr>
          </w:p>
        </w:tc>
        <w:tc>
          <w:tcPr>
            <w:tcW w:w="4281" w:type="dxa"/>
          </w:tcPr>
          <w:p w:rsidR="00565F8E" w:rsidRPr="00565F8E" w:rsidRDefault="00565F8E" w:rsidP="00032CE7">
            <w:pPr>
              <w:rPr>
                <w:rFonts w:ascii="Arial" w:hAnsi="Arial" w:cs="Arial"/>
              </w:rPr>
            </w:pPr>
            <w:r w:rsidRPr="00565F8E">
              <w:rPr>
                <w:rFonts w:ascii="Arial" w:hAnsi="Arial" w:cs="Arial"/>
              </w:rPr>
              <w:t xml:space="preserve">Signed by or on behalf of </w:t>
            </w:r>
          </w:p>
          <w:p w:rsidR="00565F8E" w:rsidRPr="00565F8E" w:rsidRDefault="00565F8E" w:rsidP="00032CE7">
            <w:pPr>
              <w:rPr>
                <w:rFonts w:ascii="Arial" w:hAnsi="Arial" w:cs="Arial"/>
              </w:rPr>
            </w:pPr>
          </w:p>
        </w:tc>
        <w:tc>
          <w:tcPr>
            <w:tcW w:w="3282" w:type="dxa"/>
            <w:gridSpan w:val="2"/>
          </w:tcPr>
          <w:p w:rsidR="00565F8E" w:rsidRPr="00565F8E" w:rsidRDefault="00565F8E" w:rsidP="00032CE7">
            <w:pPr>
              <w:rPr>
                <w:rFonts w:ascii="Arial" w:hAnsi="Arial" w:cs="Arial"/>
              </w:rPr>
            </w:pPr>
          </w:p>
        </w:tc>
      </w:tr>
      <w:tr w:rsidR="00565F8E" w:rsidRPr="00565F8E" w:rsidTr="00565F8E">
        <w:tblPrEx>
          <w:tblCellMar>
            <w:top w:w="0" w:type="dxa"/>
            <w:bottom w:w="0" w:type="dxa"/>
          </w:tblCellMar>
        </w:tblPrEx>
        <w:trPr>
          <w:cantSplit/>
        </w:trPr>
        <w:tc>
          <w:tcPr>
            <w:tcW w:w="993" w:type="dxa"/>
          </w:tcPr>
          <w:p w:rsidR="00565F8E" w:rsidRPr="00565F8E" w:rsidRDefault="00565F8E" w:rsidP="00032CE7">
            <w:pPr>
              <w:rPr>
                <w:rFonts w:ascii="Arial" w:hAnsi="Arial" w:cs="Arial"/>
                <w:b/>
              </w:rPr>
            </w:pPr>
          </w:p>
        </w:tc>
        <w:tc>
          <w:tcPr>
            <w:tcW w:w="4281" w:type="dxa"/>
          </w:tcPr>
          <w:p w:rsidR="00565F8E" w:rsidRPr="00565F8E" w:rsidRDefault="00565F8E" w:rsidP="00032CE7">
            <w:pPr>
              <w:rPr>
                <w:rFonts w:ascii="Arial" w:hAnsi="Arial" w:cs="Arial"/>
              </w:rPr>
            </w:pPr>
          </w:p>
        </w:tc>
        <w:tc>
          <w:tcPr>
            <w:tcW w:w="482" w:type="dxa"/>
          </w:tcPr>
          <w:p w:rsidR="00565F8E" w:rsidRPr="00565F8E" w:rsidRDefault="00565F8E" w:rsidP="00032CE7">
            <w:pPr>
              <w:rPr>
                <w:rFonts w:ascii="Arial" w:hAnsi="Arial" w:cs="Arial"/>
              </w:rPr>
            </w:pPr>
          </w:p>
        </w:tc>
        <w:tc>
          <w:tcPr>
            <w:tcW w:w="2800" w:type="dxa"/>
          </w:tcPr>
          <w:p w:rsidR="00565F8E" w:rsidRPr="00565F8E" w:rsidRDefault="00565F8E" w:rsidP="00032CE7">
            <w:pPr>
              <w:rPr>
                <w:rFonts w:ascii="Arial" w:hAnsi="Arial" w:cs="Arial"/>
              </w:rPr>
            </w:pPr>
          </w:p>
        </w:tc>
      </w:tr>
      <w:tr w:rsidR="00565F8E" w:rsidRPr="00565F8E" w:rsidTr="00565F8E">
        <w:tblPrEx>
          <w:tblCellMar>
            <w:top w:w="0" w:type="dxa"/>
            <w:bottom w:w="0" w:type="dxa"/>
          </w:tblCellMar>
        </w:tblPrEx>
        <w:trPr>
          <w:cantSplit/>
        </w:trPr>
        <w:tc>
          <w:tcPr>
            <w:tcW w:w="993" w:type="dxa"/>
          </w:tcPr>
          <w:p w:rsidR="00565F8E" w:rsidRPr="00565F8E" w:rsidRDefault="00565F8E" w:rsidP="00032CE7">
            <w:pPr>
              <w:rPr>
                <w:rFonts w:ascii="Arial" w:hAnsi="Arial" w:cs="Arial"/>
                <w:b/>
              </w:rPr>
            </w:pPr>
          </w:p>
        </w:tc>
        <w:tc>
          <w:tcPr>
            <w:tcW w:w="4281" w:type="dxa"/>
          </w:tcPr>
          <w:p w:rsidR="00565F8E" w:rsidRPr="00565F8E" w:rsidRDefault="00565F8E" w:rsidP="00032CE7">
            <w:pPr>
              <w:rPr>
                <w:rFonts w:ascii="Arial" w:hAnsi="Arial" w:cs="Arial"/>
              </w:rPr>
            </w:pPr>
          </w:p>
        </w:tc>
        <w:tc>
          <w:tcPr>
            <w:tcW w:w="482" w:type="dxa"/>
          </w:tcPr>
          <w:p w:rsidR="00565F8E" w:rsidRPr="00565F8E" w:rsidRDefault="00565F8E" w:rsidP="00032CE7">
            <w:pPr>
              <w:rPr>
                <w:rFonts w:ascii="Arial" w:hAnsi="Arial" w:cs="Arial"/>
              </w:rPr>
            </w:pPr>
          </w:p>
        </w:tc>
        <w:tc>
          <w:tcPr>
            <w:tcW w:w="2800" w:type="dxa"/>
          </w:tcPr>
          <w:p w:rsidR="00565F8E" w:rsidRPr="00565F8E" w:rsidRDefault="00565F8E" w:rsidP="00032CE7">
            <w:pPr>
              <w:rPr>
                <w:rFonts w:ascii="Arial" w:hAnsi="Arial" w:cs="Arial"/>
              </w:rPr>
            </w:pPr>
          </w:p>
        </w:tc>
      </w:tr>
      <w:tr w:rsidR="00565F8E" w:rsidRPr="00565F8E" w:rsidTr="00565F8E">
        <w:tblPrEx>
          <w:tblCellMar>
            <w:top w:w="0" w:type="dxa"/>
            <w:bottom w:w="0" w:type="dxa"/>
          </w:tblCellMar>
        </w:tblPrEx>
        <w:trPr>
          <w:cantSplit/>
        </w:trPr>
        <w:tc>
          <w:tcPr>
            <w:tcW w:w="993" w:type="dxa"/>
          </w:tcPr>
          <w:p w:rsidR="00565F8E" w:rsidRPr="00565F8E" w:rsidRDefault="00565F8E" w:rsidP="00032CE7">
            <w:pPr>
              <w:rPr>
                <w:rFonts w:ascii="Arial" w:hAnsi="Arial" w:cs="Arial"/>
                <w:b/>
              </w:rPr>
            </w:pPr>
          </w:p>
        </w:tc>
        <w:tc>
          <w:tcPr>
            <w:tcW w:w="4281" w:type="dxa"/>
          </w:tcPr>
          <w:p w:rsidR="00565F8E" w:rsidRPr="00565F8E" w:rsidRDefault="00565F8E" w:rsidP="00032CE7">
            <w:pPr>
              <w:rPr>
                <w:rFonts w:ascii="Arial" w:hAnsi="Arial" w:cs="Arial"/>
              </w:rPr>
            </w:pPr>
            <w:r w:rsidRPr="00565F8E">
              <w:rPr>
                <w:rFonts w:ascii="Arial" w:hAnsi="Arial" w:cs="Arial"/>
                <w:b/>
              </w:rPr>
              <w:t xml:space="preserve">Dated: </w:t>
            </w:r>
            <w:r w:rsidRPr="00565F8E">
              <w:rPr>
                <w:rFonts w:ascii="Arial" w:hAnsi="Arial" w:cs="Arial"/>
              </w:rPr>
              <w:t>________________________</w:t>
            </w:r>
          </w:p>
        </w:tc>
        <w:tc>
          <w:tcPr>
            <w:tcW w:w="482" w:type="dxa"/>
          </w:tcPr>
          <w:p w:rsidR="00565F8E" w:rsidRPr="00565F8E" w:rsidRDefault="00565F8E" w:rsidP="00032CE7">
            <w:pPr>
              <w:rPr>
                <w:rFonts w:ascii="Arial" w:hAnsi="Arial" w:cs="Arial"/>
              </w:rPr>
            </w:pPr>
          </w:p>
        </w:tc>
        <w:tc>
          <w:tcPr>
            <w:tcW w:w="2800" w:type="dxa"/>
          </w:tcPr>
          <w:p w:rsidR="00565F8E" w:rsidRPr="00565F8E" w:rsidRDefault="00565F8E" w:rsidP="00032CE7">
            <w:pPr>
              <w:rPr>
                <w:rFonts w:ascii="Arial" w:hAnsi="Arial" w:cs="Arial"/>
              </w:rPr>
            </w:pPr>
          </w:p>
        </w:tc>
      </w:tr>
    </w:tbl>
    <w:p w:rsidR="00565F8E" w:rsidRPr="00565F8E" w:rsidRDefault="00565F8E" w:rsidP="00565F8E">
      <w:pPr>
        <w:rPr>
          <w:rFonts w:ascii="Arial" w:hAnsi="Arial" w:cs="Arial"/>
        </w:rPr>
      </w:pPr>
    </w:p>
    <w:tbl>
      <w:tblPr>
        <w:tblW w:w="8556" w:type="dxa"/>
        <w:tblInd w:w="-34" w:type="dxa"/>
        <w:tblLayout w:type="fixed"/>
        <w:tblLook w:val="0000" w:firstRow="0" w:lastRow="0" w:firstColumn="0" w:lastColumn="0" w:noHBand="0" w:noVBand="0"/>
      </w:tblPr>
      <w:tblGrid>
        <w:gridCol w:w="993"/>
        <w:gridCol w:w="4281"/>
        <w:gridCol w:w="482"/>
        <w:gridCol w:w="2800"/>
      </w:tblGrid>
      <w:tr w:rsidR="00565F8E" w:rsidRPr="00565F8E" w:rsidTr="00565F8E">
        <w:tblPrEx>
          <w:tblCellMar>
            <w:top w:w="0" w:type="dxa"/>
            <w:bottom w:w="0" w:type="dxa"/>
          </w:tblCellMar>
        </w:tblPrEx>
        <w:trPr>
          <w:cantSplit/>
        </w:trPr>
        <w:tc>
          <w:tcPr>
            <w:tcW w:w="993" w:type="dxa"/>
          </w:tcPr>
          <w:p w:rsidR="00565F8E" w:rsidRPr="00565F8E" w:rsidRDefault="00565F8E" w:rsidP="00032CE7">
            <w:pPr>
              <w:rPr>
                <w:rFonts w:ascii="Arial" w:hAnsi="Arial" w:cs="Arial"/>
              </w:rPr>
            </w:pPr>
            <w:r w:rsidRPr="00565F8E">
              <w:rPr>
                <w:rFonts w:ascii="Arial" w:hAnsi="Arial" w:cs="Arial"/>
                <w:b/>
              </w:rPr>
              <w:t>SIGNED</w:t>
            </w:r>
          </w:p>
        </w:tc>
        <w:tc>
          <w:tcPr>
            <w:tcW w:w="4281" w:type="dxa"/>
          </w:tcPr>
          <w:p w:rsidR="00565F8E" w:rsidRPr="00565F8E" w:rsidRDefault="00565F8E" w:rsidP="00032CE7">
            <w:pPr>
              <w:rPr>
                <w:rFonts w:ascii="Arial" w:hAnsi="Arial" w:cs="Arial"/>
              </w:rPr>
            </w:pPr>
            <w:r w:rsidRPr="00565F8E">
              <w:rPr>
                <w:rFonts w:ascii="Arial" w:hAnsi="Arial" w:cs="Arial"/>
              </w:rPr>
              <w:t>____________________________</w:t>
            </w:r>
          </w:p>
        </w:tc>
        <w:tc>
          <w:tcPr>
            <w:tcW w:w="3282" w:type="dxa"/>
            <w:gridSpan w:val="2"/>
          </w:tcPr>
          <w:p w:rsidR="00565F8E" w:rsidRPr="00565F8E" w:rsidRDefault="00565F8E" w:rsidP="00032CE7">
            <w:pPr>
              <w:rPr>
                <w:rFonts w:ascii="Arial" w:hAnsi="Arial" w:cs="Arial"/>
              </w:rPr>
            </w:pPr>
          </w:p>
        </w:tc>
      </w:tr>
      <w:tr w:rsidR="00565F8E" w:rsidRPr="00565F8E" w:rsidTr="00565F8E">
        <w:tblPrEx>
          <w:tblCellMar>
            <w:top w:w="0" w:type="dxa"/>
            <w:bottom w:w="0" w:type="dxa"/>
          </w:tblCellMar>
        </w:tblPrEx>
        <w:trPr>
          <w:cantSplit/>
        </w:trPr>
        <w:tc>
          <w:tcPr>
            <w:tcW w:w="993" w:type="dxa"/>
          </w:tcPr>
          <w:p w:rsidR="00565F8E" w:rsidRPr="00565F8E" w:rsidRDefault="00565F8E" w:rsidP="00032CE7">
            <w:pPr>
              <w:rPr>
                <w:rFonts w:ascii="Arial" w:hAnsi="Arial" w:cs="Arial"/>
                <w:b/>
              </w:rPr>
            </w:pPr>
          </w:p>
        </w:tc>
        <w:tc>
          <w:tcPr>
            <w:tcW w:w="4281" w:type="dxa"/>
          </w:tcPr>
          <w:p w:rsidR="00565F8E" w:rsidRPr="00565F8E" w:rsidRDefault="00565F8E" w:rsidP="00032CE7">
            <w:pPr>
              <w:rPr>
                <w:rFonts w:ascii="Arial" w:hAnsi="Arial" w:cs="Arial"/>
              </w:rPr>
            </w:pPr>
            <w:r w:rsidRPr="00565F8E">
              <w:rPr>
                <w:rFonts w:ascii="Arial" w:hAnsi="Arial" w:cs="Arial"/>
              </w:rPr>
              <w:t>Signed by the Employee</w:t>
            </w:r>
          </w:p>
        </w:tc>
        <w:tc>
          <w:tcPr>
            <w:tcW w:w="3282" w:type="dxa"/>
            <w:gridSpan w:val="2"/>
          </w:tcPr>
          <w:p w:rsidR="00565F8E" w:rsidRPr="00565F8E" w:rsidRDefault="00565F8E" w:rsidP="00032CE7">
            <w:pPr>
              <w:rPr>
                <w:rFonts w:ascii="Arial" w:hAnsi="Arial" w:cs="Arial"/>
              </w:rPr>
            </w:pPr>
          </w:p>
        </w:tc>
      </w:tr>
      <w:tr w:rsidR="00565F8E" w:rsidRPr="00565F8E" w:rsidTr="00565F8E">
        <w:tblPrEx>
          <w:tblCellMar>
            <w:top w:w="0" w:type="dxa"/>
            <w:bottom w:w="0" w:type="dxa"/>
          </w:tblCellMar>
        </w:tblPrEx>
        <w:trPr>
          <w:cantSplit/>
        </w:trPr>
        <w:tc>
          <w:tcPr>
            <w:tcW w:w="993" w:type="dxa"/>
          </w:tcPr>
          <w:p w:rsidR="00565F8E" w:rsidRPr="00565F8E" w:rsidRDefault="00565F8E" w:rsidP="00032CE7">
            <w:pPr>
              <w:rPr>
                <w:rFonts w:ascii="Arial" w:hAnsi="Arial" w:cs="Arial"/>
                <w:b/>
              </w:rPr>
            </w:pPr>
          </w:p>
        </w:tc>
        <w:tc>
          <w:tcPr>
            <w:tcW w:w="4281" w:type="dxa"/>
          </w:tcPr>
          <w:p w:rsidR="00565F8E" w:rsidRPr="00565F8E" w:rsidRDefault="00565F8E" w:rsidP="00032CE7">
            <w:pPr>
              <w:rPr>
                <w:rFonts w:ascii="Arial" w:hAnsi="Arial" w:cs="Arial"/>
              </w:rPr>
            </w:pPr>
          </w:p>
        </w:tc>
        <w:tc>
          <w:tcPr>
            <w:tcW w:w="482" w:type="dxa"/>
          </w:tcPr>
          <w:p w:rsidR="00565F8E" w:rsidRPr="00565F8E" w:rsidRDefault="00565F8E" w:rsidP="00032CE7">
            <w:pPr>
              <w:rPr>
                <w:rFonts w:ascii="Arial" w:hAnsi="Arial" w:cs="Arial"/>
              </w:rPr>
            </w:pPr>
          </w:p>
        </w:tc>
        <w:tc>
          <w:tcPr>
            <w:tcW w:w="2800" w:type="dxa"/>
          </w:tcPr>
          <w:p w:rsidR="00565F8E" w:rsidRPr="00565F8E" w:rsidRDefault="00565F8E" w:rsidP="00032CE7">
            <w:pPr>
              <w:rPr>
                <w:rFonts w:ascii="Arial" w:hAnsi="Arial" w:cs="Arial"/>
              </w:rPr>
            </w:pPr>
          </w:p>
        </w:tc>
      </w:tr>
      <w:tr w:rsidR="00565F8E" w:rsidRPr="00565F8E" w:rsidTr="00565F8E">
        <w:tblPrEx>
          <w:tblCellMar>
            <w:top w:w="0" w:type="dxa"/>
            <w:bottom w:w="0" w:type="dxa"/>
          </w:tblCellMar>
        </w:tblPrEx>
        <w:trPr>
          <w:cantSplit/>
        </w:trPr>
        <w:tc>
          <w:tcPr>
            <w:tcW w:w="993" w:type="dxa"/>
          </w:tcPr>
          <w:p w:rsidR="00565F8E" w:rsidRPr="00565F8E" w:rsidRDefault="00565F8E" w:rsidP="00032CE7">
            <w:pPr>
              <w:rPr>
                <w:rFonts w:ascii="Arial" w:hAnsi="Arial" w:cs="Arial"/>
                <w:b/>
              </w:rPr>
            </w:pPr>
          </w:p>
        </w:tc>
        <w:tc>
          <w:tcPr>
            <w:tcW w:w="4281" w:type="dxa"/>
          </w:tcPr>
          <w:p w:rsidR="00565F8E" w:rsidRPr="00565F8E" w:rsidRDefault="00565F8E" w:rsidP="00032CE7">
            <w:pPr>
              <w:rPr>
                <w:rFonts w:ascii="Arial" w:hAnsi="Arial" w:cs="Arial"/>
              </w:rPr>
            </w:pPr>
          </w:p>
        </w:tc>
        <w:tc>
          <w:tcPr>
            <w:tcW w:w="482" w:type="dxa"/>
          </w:tcPr>
          <w:p w:rsidR="00565F8E" w:rsidRPr="00565F8E" w:rsidRDefault="00565F8E" w:rsidP="00032CE7">
            <w:pPr>
              <w:rPr>
                <w:rFonts w:ascii="Arial" w:hAnsi="Arial" w:cs="Arial"/>
              </w:rPr>
            </w:pPr>
          </w:p>
        </w:tc>
        <w:tc>
          <w:tcPr>
            <w:tcW w:w="2800" w:type="dxa"/>
          </w:tcPr>
          <w:p w:rsidR="00565F8E" w:rsidRPr="00565F8E" w:rsidRDefault="00565F8E" w:rsidP="00032CE7">
            <w:pPr>
              <w:rPr>
                <w:rFonts w:ascii="Arial" w:hAnsi="Arial" w:cs="Arial"/>
              </w:rPr>
            </w:pPr>
          </w:p>
        </w:tc>
      </w:tr>
      <w:tr w:rsidR="00565F8E" w:rsidRPr="00565F8E" w:rsidTr="00565F8E">
        <w:tblPrEx>
          <w:tblCellMar>
            <w:top w:w="0" w:type="dxa"/>
            <w:bottom w:w="0" w:type="dxa"/>
          </w:tblCellMar>
        </w:tblPrEx>
        <w:trPr>
          <w:cantSplit/>
        </w:trPr>
        <w:tc>
          <w:tcPr>
            <w:tcW w:w="993" w:type="dxa"/>
          </w:tcPr>
          <w:p w:rsidR="00565F8E" w:rsidRPr="00565F8E" w:rsidRDefault="00565F8E" w:rsidP="00032CE7">
            <w:pPr>
              <w:rPr>
                <w:rFonts w:ascii="Arial" w:hAnsi="Arial" w:cs="Arial"/>
                <w:b/>
              </w:rPr>
            </w:pPr>
          </w:p>
        </w:tc>
        <w:tc>
          <w:tcPr>
            <w:tcW w:w="4281" w:type="dxa"/>
          </w:tcPr>
          <w:p w:rsidR="00565F8E" w:rsidRPr="00565F8E" w:rsidRDefault="00565F8E" w:rsidP="00032CE7">
            <w:pPr>
              <w:rPr>
                <w:rFonts w:ascii="Arial" w:hAnsi="Arial" w:cs="Arial"/>
              </w:rPr>
            </w:pPr>
            <w:r w:rsidRPr="00565F8E">
              <w:rPr>
                <w:rFonts w:ascii="Arial" w:hAnsi="Arial" w:cs="Arial"/>
                <w:b/>
              </w:rPr>
              <w:t xml:space="preserve">Dated: </w:t>
            </w:r>
            <w:r w:rsidRPr="00565F8E">
              <w:rPr>
                <w:rFonts w:ascii="Arial" w:hAnsi="Arial" w:cs="Arial"/>
              </w:rPr>
              <w:t>________________________</w:t>
            </w:r>
          </w:p>
        </w:tc>
        <w:tc>
          <w:tcPr>
            <w:tcW w:w="482" w:type="dxa"/>
          </w:tcPr>
          <w:p w:rsidR="00565F8E" w:rsidRPr="00565F8E" w:rsidRDefault="00565F8E" w:rsidP="00032CE7">
            <w:pPr>
              <w:rPr>
                <w:rFonts w:ascii="Arial" w:hAnsi="Arial" w:cs="Arial"/>
              </w:rPr>
            </w:pPr>
          </w:p>
        </w:tc>
        <w:tc>
          <w:tcPr>
            <w:tcW w:w="2800" w:type="dxa"/>
          </w:tcPr>
          <w:p w:rsidR="00565F8E" w:rsidRPr="00565F8E" w:rsidRDefault="00565F8E" w:rsidP="00032CE7">
            <w:pPr>
              <w:rPr>
                <w:rFonts w:ascii="Arial" w:hAnsi="Arial" w:cs="Arial"/>
              </w:rPr>
            </w:pPr>
          </w:p>
        </w:tc>
      </w:tr>
    </w:tbl>
    <w:p w:rsidR="00565F8E" w:rsidRPr="00565F8E" w:rsidRDefault="00565F8E" w:rsidP="00565F8E">
      <w:pPr>
        <w:rPr>
          <w:rFonts w:ascii="Arial" w:hAnsi="Arial" w:cs="Arial"/>
        </w:rPr>
      </w:pPr>
    </w:p>
    <w:p w:rsidR="00E956FB" w:rsidRPr="00565F8E" w:rsidRDefault="00E956FB">
      <w:pPr>
        <w:rPr>
          <w:rFonts w:ascii="Arial" w:hAnsi="Arial" w:cs="Arial"/>
        </w:rPr>
      </w:pPr>
    </w:p>
    <w:sectPr w:rsidR="00E956FB" w:rsidRPr="00565F8E">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A1C80"/>
    <w:multiLevelType w:val="hybridMultilevel"/>
    <w:tmpl w:val="3C6A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E7ACC"/>
    <w:multiLevelType w:val="multilevel"/>
    <w:tmpl w:val="75803AF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368707E7"/>
    <w:multiLevelType w:val="hybridMultilevel"/>
    <w:tmpl w:val="CA06EF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73D051B5"/>
    <w:multiLevelType w:val="hybridMultilevel"/>
    <w:tmpl w:val="2440F496"/>
    <w:lvl w:ilvl="0" w:tplc="0F50EC2E">
      <w:numFmt w:val="bullet"/>
      <w:lvlText w:val="•"/>
      <w:lvlJc w:val="left"/>
      <w:pPr>
        <w:ind w:left="747" w:hanging="390"/>
      </w:pPr>
      <w:rPr>
        <w:rFonts w:ascii="Times New Roman" w:eastAsia="Times New Roman" w:hAnsi="Times New Roman"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8E"/>
    <w:rsid w:val="00565F8E"/>
    <w:rsid w:val="00E956FB"/>
    <w:rsid w:val="00EC1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D04D54C"/>
  <w15:chartTrackingRefBased/>
  <w15:docId w15:val="{2E99FDCE-A2E3-4032-8E68-4D0C9627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F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565F8E"/>
    <w:pPr>
      <w:overflowPunct w:val="0"/>
      <w:autoSpaceDE w:val="0"/>
      <w:autoSpaceDN w:val="0"/>
      <w:adjustRightInd w:val="0"/>
      <w:spacing w:before="85" w:line="280" w:lineRule="exact"/>
      <w:jc w:val="both"/>
      <w:textAlignment w:val="baseline"/>
    </w:pPr>
    <w:rPr>
      <w:rFonts w:ascii="Helv" w:hAnsi="Helv"/>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2018-12-09T11:37:00Z</dcterms:created>
  <dcterms:modified xsi:type="dcterms:W3CDTF">2018-12-09T11:42:00Z</dcterms:modified>
</cp:coreProperties>
</file>